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color w:val="222222"/>
          <w:highlight w:val="white"/>
        </w:rPr>
      </w:pPr>
      <w:r w:rsidDel="00000000" w:rsidR="00000000" w:rsidRPr="00000000">
        <w:rPr>
          <w:b w:val="1"/>
          <w:color w:val="222222"/>
          <w:highlight w:val="white"/>
          <w:rtl w:val="0"/>
        </w:rPr>
        <w:t xml:space="preserve">Principal’s Report June 27, 2022</w:t>
      </w:r>
    </w:p>
    <w:p w:rsidR="00000000" w:rsidDel="00000000" w:rsidP="00000000" w:rsidRDefault="00000000" w:rsidRPr="00000000" w14:paraId="00000002">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Charter Goals</w:t>
      </w:r>
    </w:p>
    <w:p w:rsidR="00000000" w:rsidDel="00000000" w:rsidP="00000000" w:rsidRDefault="00000000" w:rsidRPr="00000000" w14:paraId="00000003">
      <w:pPr>
        <w:pageBreakBefore w:val="0"/>
        <w:spacing w:line="240" w:lineRule="auto"/>
        <w:rPr>
          <w:highlight w:val="white"/>
        </w:rPr>
      </w:pPr>
      <w:r w:rsidDel="00000000" w:rsidR="00000000" w:rsidRPr="00000000">
        <w:rPr>
          <w:b w:val="1"/>
          <w:highlight w:val="white"/>
          <w:rtl w:val="0"/>
        </w:rPr>
        <w:t xml:space="preserve">Goal #1</w:t>
      </w:r>
      <w:r w:rsidDel="00000000" w:rsidR="00000000" w:rsidRPr="00000000">
        <w:rPr>
          <w:highlight w:val="white"/>
          <w:rtl w:val="0"/>
        </w:rPr>
        <w:t xml:space="preserve"> Show an annual increase in the percentage of graduates that are college and career ready as defined by the state.</w:t>
      </w:r>
    </w:p>
    <w:p w:rsidR="00000000" w:rsidDel="00000000" w:rsidP="00000000" w:rsidRDefault="00000000" w:rsidRPr="00000000" w14:paraId="00000004">
      <w:pPr>
        <w:pageBreakBefore w:val="0"/>
        <w:spacing w:line="240" w:lineRule="auto"/>
        <w:rPr>
          <w:highlight w:val="white"/>
        </w:rPr>
      </w:pPr>
      <w:r w:rsidDel="00000000" w:rsidR="00000000" w:rsidRPr="00000000">
        <w:rPr>
          <w:b w:val="1"/>
          <w:highlight w:val="white"/>
          <w:rtl w:val="0"/>
        </w:rPr>
        <w:t xml:space="preserve">Goal #2</w:t>
      </w:r>
      <w:r w:rsidDel="00000000" w:rsidR="00000000" w:rsidRPr="00000000">
        <w:rPr>
          <w:highlight w:val="white"/>
          <w:rtl w:val="0"/>
        </w:rPr>
        <w:t xml:space="preserve"> Show an annual increase in student participation in additional rigorous coursework through positive relationships, community-building activities, family engagement, and student support.</w:t>
      </w:r>
    </w:p>
    <w:p w:rsidR="00000000" w:rsidDel="00000000" w:rsidP="00000000" w:rsidRDefault="00000000" w:rsidRPr="00000000" w14:paraId="00000005">
      <w:pPr>
        <w:pageBreakBefore w:val="0"/>
        <w:spacing w:line="240" w:lineRule="auto"/>
        <w:rPr/>
      </w:pPr>
      <w:r w:rsidDel="00000000" w:rsidR="00000000" w:rsidRPr="00000000">
        <w:rPr>
          <w:b w:val="1"/>
          <w:rtl w:val="0"/>
        </w:rPr>
        <w:t xml:space="preserve">Goal #3</w:t>
      </w:r>
      <w:r w:rsidDel="00000000" w:rsidR="00000000" w:rsidRPr="00000000">
        <w:rPr>
          <w:rtl w:val="0"/>
        </w:rPr>
        <w:t xml:space="preserve"> Show an annual decrease in the achievement gap for historically underachieving populations (SPED, ELL, socio-economically disadvantaged, and minority students).</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color w:val="222222"/>
          <w:highlight w:val="white"/>
        </w:rPr>
      </w:pPr>
      <w:r w:rsidDel="00000000" w:rsidR="00000000" w:rsidRPr="00000000">
        <w:rPr>
          <w:b w:val="1"/>
          <w:color w:val="222222"/>
          <w:highlight w:val="white"/>
          <w:u w:val="single"/>
          <w:rtl w:val="0"/>
        </w:rPr>
        <w:t xml:space="preserve">Academics/School Update of Events</w:t>
      </w:r>
      <w:r w:rsidDel="00000000" w:rsidR="00000000" w:rsidRPr="00000000">
        <w:rPr>
          <w:rtl w:val="0"/>
        </w:rPr>
      </w:r>
    </w:p>
    <w:p w:rsidR="00000000" w:rsidDel="00000000" w:rsidP="00000000" w:rsidRDefault="00000000" w:rsidRPr="00000000" w14:paraId="00000008">
      <w:pPr>
        <w:pageBreakBefore w:val="0"/>
        <w:spacing w:line="240" w:lineRule="auto"/>
        <w:rPr>
          <w:b w:val="1"/>
          <w:color w:val="222222"/>
          <w:highlight w:val="white"/>
        </w:rPr>
      </w:pPr>
      <w:r w:rsidDel="00000000" w:rsidR="00000000" w:rsidRPr="00000000">
        <w:rPr>
          <w:rtl w:val="0"/>
        </w:rPr>
      </w:r>
    </w:p>
    <w:p w:rsidR="00000000" w:rsidDel="00000000" w:rsidP="00000000" w:rsidRDefault="00000000" w:rsidRPr="00000000" w14:paraId="00000009">
      <w:pPr>
        <w:pageBreakBefore w:val="0"/>
        <w:spacing w:line="240" w:lineRule="auto"/>
        <w:rPr>
          <w:b w:val="1"/>
          <w:color w:val="222222"/>
          <w:highlight w:val="white"/>
        </w:rPr>
      </w:pPr>
      <w:r w:rsidDel="00000000" w:rsidR="00000000" w:rsidRPr="00000000">
        <w:rPr>
          <w:b w:val="1"/>
          <w:color w:val="222222"/>
          <w:highlight w:val="white"/>
          <w:rtl w:val="0"/>
        </w:rPr>
        <w:t xml:space="preserve">Leadership Retreat </w:t>
      </w:r>
    </w:p>
    <w:p w:rsidR="00000000" w:rsidDel="00000000" w:rsidP="00000000" w:rsidRDefault="00000000" w:rsidRPr="00000000" w14:paraId="0000000A">
      <w:pPr>
        <w:spacing w:line="288" w:lineRule="auto"/>
        <w:rPr>
          <w:color w:val="222222"/>
          <w:highlight w:val="white"/>
        </w:rPr>
      </w:pPr>
      <w:r w:rsidDel="00000000" w:rsidR="00000000" w:rsidRPr="00000000">
        <w:rPr>
          <w:color w:val="222222"/>
          <w:highlight w:val="white"/>
          <w:rtl w:val="0"/>
        </w:rPr>
        <w:t xml:space="preserve">On June 7, we had a Leadership Retreat. At the retreat, we discussed school climate issues such as student dress code, attendance, PD initiatives, and policy updates. While we are involved with the EIR grant, staff must attempt to use EIR grant money for PD before the school approves school-funded PD. Our schoolwide PD will focus on AVID, IB, and cultural competency. </w:t>
      </w:r>
    </w:p>
    <w:p w:rsidR="00000000" w:rsidDel="00000000" w:rsidP="00000000" w:rsidRDefault="00000000" w:rsidRPr="00000000" w14:paraId="0000000B">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0C">
      <w:pPr>
        <w:pageBreakBefore w:val="0"/>
        <w:spacing w:line="240" w:lineRule="auto"/>
        <w:rPr>
          <w:b w:val="1"/>
          <w:color w:val="222222"/>
          <w:highlight w:val="white"/>
        </w:rPr>
      </w:pPr>
      <w:r w:rsidDel="00000000" w:rsidR="00000000" w:rsidRPr="00000000">
        <w:rPr>
          <w:b w:val="1"/>
          <w:color w:val="222222"/>
          <w:highlight w:val="white"/>
          <w:rtl w:val="0"/>
        </w:rPr>
        <w:t xml:space="preserve">SMART PASS System</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We are currently exploring a SMART Pass system for next year. This system will create digital student identification cards that are fully customizable, and hall passes are made electronically. The hall pass system will track who should be in the hallways, for how long, and how often. This will allow us to reduce student discipline issues, especially with vandalism. The platform has a parent portal so they can see what their child is doing at school. The cost is approximately $6 a student or $11,000 a year. </w:t>
      </w:r>
    </w:p>
    <w:p w:rsidR="00000000" w:rsidDel="00000000" w:rsidP="00000000" w:rsidRDefault="00000000" w:rsidRPr="00000000" w14:paraId="0000000E">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0F">
      <w:pPr>
        <w:pageBreakBefore w:val="0"/>
        <w:spacing w:line="240" w:lineRule="auto"/>
        <w:rPr>
          <w:b w:val="1"/>
          <w:color w:val="222222"/>
          <w:highlight w:val="white"/>
          <w:u w:val="single"/>
        </w:rPr>
      </w:pPr>
      <w:hyperlink r:id="rId6">
        <w:r w:rsidDel="00000000" w:rsidR="00000000" w:rsidRPr="00000000">
          <w:rPr>
            <w:b w:val="1"/>
            <w:color w:val="1155cc"/>
            <w:highlight w:val="white"/>
            <w:u w:val="single"/>
            <w:rtl w:val="0"/>
          </w:rPr>
          <w:t xml:space="preserve">Smart Pass Video</w:t>
        </w:r>
      </w:hyperlink>
      <w:r w:rsidDel="00000000" w:rsidR="00000000" w:rsidRPr="00000000">
        <w:rPr>
          <w:rtl w:val="0"/>
        </w:rPr>
      </w:r>
    </w:p>
    <w:p w:rsidR="00000000" w:rsidDel="00000000" w:rsidP="00000000" w:rsidRDefault="00000000" w:rsidRPr="00000000" w14:paraId="00000010">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11">
      <w:pPr>
        <w:pageBreakBefore w:val="0"/>
        <w:spacing w:line="240" w:lineRule="auto"/>
        <w:rPr>
          <w:color w:val="222222"/>
          <w:highlight w:val="white"/>
        </w:rPr>
      </w:pPr>
      <w:r w:rsidDel="00000000" w:rsidR="00000000" w:rsidRPr="00000000">
        <w:rPr>
          <w:b w:val="1"/>
          <w:color w:val="222222"/>
          <w:highlight w:val="white"/>
          <w:u w:val="single"/>
          <w:rtl w:val="0"/>
        </w:rPr>
        <w:t xml:space="preserve">Enrollment Update</w:t>
      </w:r>
      <w:r w:rsidDel="00000000" w:rsidR="00000000" w:rsidRPr="00000000">
        <w:rPr>
          <w:color w:val="222222"/>
          <w:highlight w:val="white"/>
          <w:rtl w:val="0"/>
        </w:rPr>
        <w:t xml:space="preserve"> </w:t>
      </w:r>
    </w:p>
    <w:p w:rsidR="00000000" w:rsidDel="00000000" w:rsidP="00000000" w:rsidRDefault="00000000" w:rsidRPr="00000000" w14:paraId="00000012">
      <w:pPr>
        <w:pageBreakBefore w:val="0"/>
        <w:spacing w:line="240" w:lineRule="auto"/>
        <w:rPr>
          <w:color w:val="222222"/>
          <w:highlight w:val="white"/>
        </w:rPr>
      </w:pPr>
      <w:r w:rsidDel="00000000" w:rsidR="00000000" w:rsidRPr="00000000">
        <w:rPr>
          <w:rtl w:val="0"/>
        </w:rPr>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530"/>
        <w:gridCol w:w="1395"/>
        <w:gridCol w:w="1545"/>
        <w:gridCol w:w="1365"/>
        <w:gridCol w:w="1590"/>
        <w:tblGridChange w:id="0">
          <w:tblGrid>
            <w:gridCol w:w="1590"/>
            <w:gridCol w:w="1530"/>
            <w:gridCol w:w="1395"/>
            <w:gridCol w:w="1545"/>
            <w:gridCol w:w="1365"/>
            <w:gridCol w:w="15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spacing w:line="240" w:lineRule="auto"/>
              <w:ind w:left="100" w:firstLine="0"/>
              <w:rPr>
                <w:b w:val="1"/>
                <w:color w:val="222222"/>
                <w:highlight w:val="white"/>
              </w:rPr>
            </w:pPr>
            <w:r w:rsidDel="00000000" w:rsidR="00000000" w:rsidRPr="00000000">
              <w:rPr>
                <w:b w:val="1"/>
                <w:color w:val="222222"/>
                <w:highlight w:val="white"/>
                <w:rtl w:val="0"/>
              </w:rPr>
              <w:t xml:space="preserve">Grade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10th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11th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12th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ind w:left="100" w:firstLine="0"/>
              <w:rPr>
                <w:color w:val="222222"/>
                <w:highlight w:val="white"/>
              </w:rPr>
            </w:pPr>
            <w:r w:rsidDel="00000000" w:rsidR="00000000" w:rsidRPr="00000000">
              <w:rPr>
                <w:color w:val="222222"/>
                <w:highlight w:val="white"/>
                <w:rtl w:val="0"/>
              </w:rPr>
              <w:t xml:space="preserve">6/11/2021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1549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ind w:left="100" w:firstLine="0"/>
              <w:rPr>
                <w:color w:val="222222"/>
                <w:highlight w:val="white"/>
              </w:rPr>
            </w:pPr>
            <w:r w:rsidDel="00000000" w:rsidR="00000000" w:rsidRPr="00000000">
              <w:rPr>
                <w:color w:val="222222"/>
                <w:highlight w:val="white"/>
                <w:rtl w:val="0"/>
              </w:rPr>
              <w:t xml:space="preserve">8/11/2021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509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1716</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ind w:left="100" w:firstLine="0"/>
              <w:rPr>
                <w:color w:val="222222"/>
                <w:highlight w:val="white"/>
              </w:rPr>
            </w:pPr>
            <w:r w:rsidDel="00000000" w:rsidR="00000000" w:rsidRPr="00000000">
              <w:rPr>
                <w:color w:val="222222"/>
                <w:highlight w:val="white"/>
                <w:rtl w:val="0"/>
              </w:rPr>
              <w:t xml:space="preserve">9/17/2021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1632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ind w:left="100" w:firstLine="0"/>
              <w:rPr>
                <w:color w:val="222222"/>
                <w:highlight w:val="white"/>
              </w:rPr>
            </w:pPr>
            <w:r w:rsidDel="00000000" w:rsidR="00000000" w:rsidRPr="00000000">
              <w:rPr>
                <w:color w:val="222222"/>
                <w:highlight w:val="white"/>
                <w:rtl w:val="0"/>
              </w:rPr>
              <w:t xml:space="preserve">10/15/2021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1614</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ind w:left="100" w:firstLine="0"/>
              <w:rPr>
                <w:color w:val="222222"/>
                <w:highlight w:val="white"/>
              </w:rPr>
            </w:pPr>
            <w:r w:rsidDel="00000000" w:rsidR="00000000" w:rsidRPr="00000000">
              <w:rPr>
                <w:color w:val="222222"/>
                <w:highlight w:val="white"/>
                <w:rtl w:val="0"/>
              </w:rPr>
              <w:t xml:space="preserve">11/08/2021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1604</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ind w:left="100" w:firstLine="0"/>
              <w:rPr>
                <w:color w:val="222222"/>
                <w:highlight w:val="white"/>
              </w:rPr>
            </w:pPr>
            <w:r w:rsidDel="00000000" w:rsidR="00000000" w:rsidRPr="00000000">
              <w:rPr>
                <w:color w:val="222222"/>
                <w:highlight w:val="white"/>
                <w:rtl w:val="0"/>
              </w:rPr>
              <w:t xml:space="preserve">12/10/2021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1589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ind w:left="100" w:firstLine="0"/>
              <w:rPr>
                <w:color w:val="222222"/>
                <w:highlight w:val="white"/>
              </w:rPr>
            </w:pPr>
            <w:r w:rsidDel="00000000" w:rsidR="00000000" w:rsidRPr="00000000">
              <w:rPr>
                <w:color w:val="222222"/>
                <w:highlight w:val="white"/>
                <w:rtl w:val="0"/>
              </w:rPr>
              <w:t xml:space="preserve">1/29/2022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1591</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ageBreakBefore w:val="0"/>
              <w:spacing w:line="240" w:lineRule="auto"/>
              <w:ind w:left="100" w:firstLine="0"/>
              <w:rPr>
                <w:color w:val="222222"/>
                <w:highlight w:val="white"/>
              </w:rPr>
            </w:pPr>
            <w:r w:rsidDel="00000000" w:rsidR="00000000" w:rsidRPr="00000000">
              <w:rPr>
                <w:color w:val="222222"/>
                <w:highlight w:val="white"/>
                <w:rtl w:val="0"/>
              </w:rPr>
              <w:t xml:space="preserve">2/25/2022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1571</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ind w:left="100" w:firstLine="0"/>
              <w:rPr>
                <w:color w:val="222222"/>
                <w:highlight w:val="white"/>
              </w:rPr>
            </w:pPr>
            <w:r w:rsidDel="00000000" w:rsidR="00000000" w:rsidRPr="00000000">
              <w:rPr>
                <w:color w:val="222222"/>
                <w:highlight w:val="white"/>
                <w:rtl w:val="0"/>
              </w:rPr>
              <w:t xml:space="preserve">3/15/2022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1572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spacing w:line="240" w:lineRule="auto"/>
              <w:ind w:left="100" w:firstLine="0"/>
              <w:rPr>
                <w:color w:val="222222"/>
                <w:highlight w:val="white"/>
              </w:rPr>
            </w:pPr>
            <w:r w:rsidDel="00000000" w:rsidR="00000000" w:rsidRPr="00000000">
              <w:rPr>
                <w:color w:val="222222"/>
                <w:highlight w:val="white"/>
                <w:rtl w:val="0"/>
              </w:rPr>
              <w:t xml:space="preserve">4/18/2022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1566</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spacing w:line="240" w:lineRule="auto"/>
              <w:ind w:left="100" w:firstLine="0"/>
              <w:rPr>
                <w:color w:val="222222"/>
                <w:highlight w:val="white"/>
              </w:rPr>
            </w:pPr>
            <w:r w:rsidDel="00000000" w:rsidR="00000000" w:rsidRPr="00000000">
              <w:rPr>
                <w:color w:val="222222"/>
                <w:highlight w:val="white"/>
                <w:rtl w:val="0"/>
              </w:rPr>
              <w:t xml:space="preserve">5/16/2022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1565</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ind w:left="100" w:firstLine="0"/>
              <w:rPr>
                <w:color w:val="222222"/>
                <w:highlight w:val="white"/>
              </w:rPr>
            </w:pPr>
            <w:r w:rsidDel="00000000" w:rsidR="00000000" w:rsidRPr="00000000">
              <w:rPr>
                <w:color w:val="222222"/>
                <w:highlight w:val="white"/>
                <w:rtl w:val="0"/>
              </w:rPr>
              <w:t xml:space="preserve">6/3/2022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1560</w:t>
            </w:r>
          </w:p>
        </w:tc>
      </w:tr>
    </w:tbl>
    <w:p w:rsidR="00000000" w:rsidDel="00000000" w:rsidP="00000000" w:rsidRDefault="00000000" w:rsidRPr="00000000" w14:paraId="00000061">
      <w:pPr>
        <w:pageBreakBefore w:val="0"/>
        <w:spacing w:line="240" w:lineRule="auto"/>
        <w:rPr>
          <w:color w:val="222222"/>
          <w:highlight w:val="white"/>
          <w:u w:val="single"/>
        </w:rPr>
      </w:pPr>
      <w:r w:rsidDel="00000000" w:rsidR="00000000" w:rsidRPr="00000000">
        <w:rPr>
          <w:rtl w:val="0"/>
        </w:rPr>
      </w:r>
    </w:p>
    <w:tbl>
      <w:tblPr>
        <w:tblStyle w:val="Table2"/>
        <w:tblW w:w="36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1500"/>
        <w:tblGridChange w:id="0">
          <w:tblGrid>
            <w:gridCol w:w="2190"/>
            <w:gridCol w:w="15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pPr>
            <w:r w:rsidDel="00000000" w:rsidR="00000000" w:rsidRPr="00000000">
              <w:rPr>
                <w:rtl w:val="0"/>
              </w:rPr>
              <w:t xml:space="preserve">TOTAL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pPr>
            <w:r w:rsidDel="00000000" w:rsidR="00000000" w:rsidRPr="00000000">
              <w:rPr>
                <w:rtl w:val="0"/>
              </w:rPr>
              <w:t xml:space="preserve">1560</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pPr>
            <w:r w:rsidDel="00000000" w:rsidR="00000000" w:rsidRPr="00000000">
              <w:rPr>
                <w:rtl w:val="0"/>
              </w:rPr>
              <w:t xml:space="preserve">1</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pPr>
            <w:r w:rsidDel="00000000" w:rsidR="00000000" w:rsidRPr="00000000">
              <w:rPr>
                <w:rtl w:val="0"/>
              </w:rPr>
              <w:t xml:space="preserve">DANIEL JENKINS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pPr>
            <w:r w:rsidDel="00000000" w:rsidR="00000000" w:rsidRPr="00000000">
              <w:rPr>
                <w:rtl w:val="0"/>
              </w:rPr>
              <w:t xml:space="preserve">1</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pPr>
            <w:r w:rsidDel="00000000" w:rsidR="00000000" w:rsidRPr="00000000">
              <w:rPr>
                <w:rtl w:val="0"/>
              </w:rPr>
              <w:t xml:space="preserve">EARLY COLLEGE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pPr>
            <w:r w:rsidDel="00000000" w:rsidR="00000000" w:rsidRPr="00000000">
              <w:rPr>
                <w:rtl w:val="0"/>
              </w:rPr>
              <w:t xml:space="preserve">31</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pPr>
            <w:r w:rsidDel="00000000" w:rsidR="00000000" w:rsidRPr="00000000">
              <w:rPr>
                <w:rtl w:val="0"/>
              </w:rPr>
              <w:t xml:space="preserve">PROJECT SEARCH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pPr>
            <w:r w:rsidDel="00000000" w:rsidR="00000000" w:rsidRPr="00000000">
              <w:rPr>
                <w:rtl w:val="0"/>
              </w:rPr>
              <w:t xml:space="preserve">1</w:t>
            </w: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pPr>
            <w:r w:rsidDel="00000000" w:rsidR="00000000" w:rsidRPr="00000000">
              <w:rPr>
                <w:rtl w:val="0"/>
              </w:rPr>
              <w:t xml:space="preserve">JICHS IN HOUSE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center"/>
              <w:rPr/>
            </w:pPr>
            <w:r w:rsidDel="00000000" w:rsidR="00000000" w:rsidRPr="00000000">
              <w:rPr>
                <w:rtl w:val="0"/>
              </w:rPr>
              <w:t xml:space="preserve">1526</w:t>
            </w:r>
          </w:p>
        </w:tc>
      </w:tr>
    </w:tbl>
    <w:p w:rsidR="00000000" w:rsidDel="00000000" w:rsidP="00000000" w:rsidRDefault="00000000" w:rsidRPr="00000000" w14:paraId="0000006E">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6F">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22-23 Enrollment Projections</w:t>
      </w:r>
    </w:p>
    <w:p w:rsidR="00000000" w:rsidDel="00000000" w:rsidP="00000000" w:rsidRDefault="00000000" w:rsidRPr="00000000" w14:paraId="00000070">
      <w:pPr>
        <w:pageBreakBefore w:val="0"/>
        <w:spacing w:line="240" w:lineRule="auto"/>
        <w:rPr>
          <w:color w:val="222222"/>
          <w:highlight w:val="white"/>
        </w:rPr>
      </w:pPr>
      <w:r w:rsidDel="00000000" w:rsidR="00000000" w:rsidRPr="00000000">
        <w:rPr>
          <w:rtl w:val="0"/>
        </w:rPr>
      </w:r>
    </w:p>
    <w:tbl>
      <w:tblPr>
        <w:tblStyle w:val="Table3"/>
        <w:tblW w:w="10800.0" w:type="dxa"/>
        <w:jc w:val="left"/>
        <w:tblInd w:w="1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9th</w:t>
            </w:r>
          </w:p>
        </w:tc>
        <w:tc>
          <w:tcPr>
            <w:tcMar>
              <w:top w:w="140.0" w:type="dxa"/>
              <w:left w:w="140.0" w:type="dxa"/>
              <w:bottom w:w="140.0" w:type="dxa"/>
              <w:right w:w="14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10th</w:t>
            </w:r>
          </w:p>
        </w:tc>
        <w:tc>
          <w:tcPr>
            <w:tcMar>
              <w:top w:w="140.0" w:type="dxa"/>
              <w:left w:w="140.0" w:type="dxa"/>
              <w:bottom w:w="140.0" w:type="dxa"/>
              <w:right w:w="14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11th</w:t>
            </w:r>
          </w:p>
        </w:tc>
        <w:tc>
          <w:tcPr>
            <w:tcMar>
              <w:top w:w="140.0" w:type="dxa"/>
              <w:left w:w="140.0" w:type="dxa"/>
              <w:bottom w:w="140.0" w:type="dxa"/>
              <w:right w:w="14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12th</w:t>
            </w:r>
          </w:p>
        </w:tc>
        <w:tc>
          <w:tcPr>
            <w:tcMar>
              <w:top w:w="140.0" w:type="dxa"/>
              <w:left w:w="140.0" w:type="dxa"/>
              <w:bottom w:w="140.0" w:type="dxa"/>
              <w:right w:w="14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Total</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21-22</w:t>
            </w:r>
          </w:p>
        </w:tc>
        <w:tc>
          <w:tcPr>
            <w:tcMar>
              <w:top w:w="140.0" w:type="dxa"/>
              <w:left w:w="140.0" w:type="dxa"/>
              <w:bottom w:w="140.0" w:type="dxa"/>
              <w:right w:w="14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447</w:t>
            </w:r>
          </w:p>
        </w:tc>
        <w:tc>
          <w:tcPr>
            <w:tcMar>
              <w:top w:w="140.0" w:type="dxa"/>
              <w:left w:w="140.0" w:type="dxa"/>
              <w:bottom w:w="140.0" w:type="dxa"/>
              <w:right w:w="14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394</w:t>
            </w:r>
          </w:p>
        </w:tc>
        <w:tc>
          <w:tcPr>
            <w:tcMar>
              <w:top w:w="140.0" w:type="dxa"/>
              <w:left w:w="140.0" w:type="dxa"/>
              <w:bottom w:w="140.0" w:type="dxa"/>
              <w:right w:w="14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340</w:t>
            </w:r>
          </w:p>
        </w:tc>
        <w:tc>
          <w:tcPr>
            <w:tcMar>
              <w:top w:w="140.0" w:type="dxa"/>
              <w:left w:w="140.0" w:type="dxa"/>
              <w:bottom w:w="140.0" w:type="dxa"/>
              <w:right w:w="14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360</w:t>
            </w:r>
          </w:p>
        </w:tc>
        <w:tc>
          <w:tcPr>
            <w:tcMar>
              <w:top w:w="140.0" w:type="dxa"/>
              <w:left w:w="140.0" w:type="dxa"/>
              <w:bottom w:w="140.0" w:type="dxa"/>
              <w:right w:w="14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1541</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22-23</w:t>
            </w:r>
          </w:p>
        </w:tc>
        <w:tc>
          <w:tcPr>
            <w:tcMar>
              <w:top w:w="140.0" w:type="dxa"/>
              <w:left w:w="140.0" w:type="dxa"/>
              <w:bottom w:w="140.0" w:type="dxa"/>
              <w:right w:w="14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371 + 19 = 390</w:t>
            </w:r>
          </w:p>
        </w:tc>
        <w:tc>
          <w:tcPr>
            <w:tcMar>
              <w:top w:w="140.0" w:type="dxa"/>
              <w:left w:w="140.0" w:type="dxa"/>
              <w:bottom w:w="140.0" w:type="dxa"/>
              <w:right w:w="14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446</w:t>
            </w:r>
          </w:p>
        </w:tc>
        <w:tc>
          <w:tcPr>
            <w:tcMar>
              <w:top w:w="140.0" w:type="dxa"/>
              <w:left w:w="140.0" w:type="dxa"/>
              <w:bottom w:w="140.0" w:type="dxa"/>
              <w:right w:w="14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412</w:t>
            </w:r>
          </w:p>
        </w:tc>
        <w:tc>
          <w:tcPr>
            <w:tcMar>
              <w:top w:w="140.0" w:type="dxa"/>
              <w:left w:w="140.0" w:type="dxa"/>
              <w:bottom w:w="140.0" w:type="dxa"/>
              <w:right w:w="14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346</w:t>
            </w:r>
          </w:p>
        </w:tc>
        <w:tc>
          <w:tcPr>
            <w:tcMar>
              <w:top w:w="140.0" w:type="dxa"/>
              <w:left w:w="140.0" w:type="dxa"/>
              <w:bottom w:w="140.0" w:type="dxa"/>
              <w:right w:w="14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1598</w:t>
            </w:r>
          </w:p>
        </w:tc>
      </w:tr>
      <w:tr>
        <w:trPr>
          <w:cantSplit w:val="0"/>
          <w:tblHeader w:val="0"/>
        </w:trPr>
        <w:tc>
          <w:tcPr>
            <w:tcMar>
              <w:top w:w="140.0" w:type="dxa"/>
              <w:left w:w="140.0" w:type="dxa"/>
              <w:bottom w:w="140.0" w:type="dxa"/>
              <w:right w:w="14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Waitlist</w:t>
            </w:r>
          </w:p>
        </w:tc>
        <w:tc>
          <w:tcPr>
            <w:tcMar>
              <w:top w:w="140.0" w:type="dxa"/>
              <w:left w:w="140.0" w:type="dxa"/>
              <w:bottom w:w="140.0" w:type="dxa"/>
              <w:right w:w="14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47</w:t>
            </w:r>
          </w:p>
        </w:tc>
        <w:tc>
          <w:tcPr>
            <w:tcMar>
              <w:top w:w="140.0" w:type="dxa"/>
              <w:left w:w="140.0" w:type="dxa"/>
              <w:bottom w:w="140.0" w:type="dxa"/>
              <w:right w:w="14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35</w:t>
            </w:r>
          </w:p>
        </w:tc>
        <w:tc>
          <w:tcPr>
            <w:tcMar>
              <w:top w:w="140.0" w:type="dxa"/>
              <w:left w:w="140.0" w:type="dxa"/>
              <w:bottom w:w="140.0" w:type="dxa"/>
              <w:right w:w="14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0</w:t>
            </w:r>
          </w:p>
        </w:tc>
        <w:tc>
          <w:tcPr>
            <w:tcMar>
              <w:top w:w="140.0" w:type="dxa"/>
              <w:left w:w="140.0" w:type="dxa"/>
              <w:bottom w:w="140.0" w:type="dxa"/>
              <w:right w:w="14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0</w:t>
            </w:r>
          </w:p>
        </w:tc>
        <w:tc>
          <w:tcPr>
            <w:tcMar>
              <w:top w:w="140.0" w:type="dxa"/>
              <w:left w:w="140.0" w:type="dxa"/>
              <w:bottom w:w="140.0" w:type="dxa"/>
              <w:right w:w="140.0" w:type="dxa"/>
            </w:tcMar>
            <w:vAlign w:val="top"/>
          </w:tcPr>
          <w:p w:rsidR="00000000" w:rsidDel="00000000" w:rsidP="00000000" w:rsidRDefault="00000000" w:rsidRPr="00000000" w14:paraId="00000088">
            <w:pPr>
              <w:widowControl w:val="0"/>
              <w:rPr/>
            </w:pPr>
            <w:r w:rsidDel="00000000" w:rsidR="00000000" w:rsidRPr="00000000">
              <w:rPr>
                <w:rtl w:val="0"/>
              </w:rPr>
              <w:t xml:space="preserve">1594</w:t>
            </w:r>
          </w:p>
        </w:tc>
      </w:tr>
    </w:tbl>
    <w:p w:rsidR="00000000" w:rsidDel="00000000" w:rsidP="00000000" w:rsidRDefault="00000000" w:rsidRPr="00000000" w14:paraId="00000089">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8A">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8B">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Capital Improvements and Building Maintenance</w:t>
      </w:r>
    </w:p>
    <w:p w:rsidR="00000000" w:rsidDel="00000000" w:rsidP="00000000" w:rsidRDefault="00000000" w:rsidRPr="00000000" w14:paraId="0000008C">
      <w:pPr>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8D">
      <w:pPr>
        <w:spacing w:line="288" w:lineRule="auto"/>
        <w:rPr>
          <w:b w:val="1"/>
          <w:color w:val="222222"/>
          <w:highlight w:val="white"/>
        </w:rPr>
      </w:pPr>
      <w:r w:rsidDel="00000000" w:rsidR="00000000" w:rsidRPr="00000000">
        <w:rPr>
          <w:b w:val="1"/>
          <w:color w:val="222222"/>
          <w:highlight w:val="white"/>
          <w:rtl w:val="0"/>
        </w:rPr>
        <w:t xml:space="preserve">Furniture Project</w:t>
      </w:r>
    </w:p>
    <w:p w:rsidR="00000000" w:rsidDel="00000000" w:rsidP="00000000" w:rsidRDefault="00000000" w:rsidRPr="00000000" w14:paraId="0000008E">
      <w:pPr>
        <w:spacing w:line="331.2" w:lineRule="auto"/>
        <w:rPr>
          <w:color w:val="222222"/>
          <w:highlight w:val="white"/>
        </w:rPr>
      </w:pPr>
      <w:r w:rsidDel="00000000" w:rsidR="00000000" w:rsidRPr="00000000">
        <w:rPr>
          <w:color w:val="222222"/>
          <w:highlight w:val="white"/>
          <w:rtl w:val="0"/>
        </w:rPr>
        <w:t xml:space="preserve">CCSD has removed the old furniture. The Cafeteria and PAC furniture and acoustical panels have been installed. The classroom furniture installation will begin in mid-July. </w:t>
      </w:r>
    </w:p>
    <w:p w:rsidR="00000000" w:rsidDel="00000000" w:rsidP="00000000" w:rsidRDefault="00000000" w:rsidRPr="00000000" w14:paraId="0000008F">
      <w:pPr>
        <w:spacing w:line="331.2" w:lineRule="auto"/>
        <w:rPr>
          <w:color w:val="222222"/>
          <w:highlight w:val="white"/>
        </w:rPr>
      </w:pPr>
      <w:r w:rsidDel="00000000" w:rsidR="00000000" w:rsidRPr="00000000">
        <w:rPr>
          <w:rtl w:val="0"/>
        </w:rPr>
      </w:r>
    </w:p>
    <w:p w:rsidR="00000000" w:rsidDel="00000000" w:rsidP="00000000" w:rsidRDefault="00000000" w:rsidRPr="00000000" w14:paraId="00000090">
      <w:pPr>
        <w:spacing w:line="288" w:lineRule="auto"/>
        <w:rPr>
          <w:b w:val="1"/>
          <w:color w:val="222222"/>
          <w:highlight w:val="white"/>
        </w:rPr>
      </w:pPr>
      <w:r w:rsidDel="00000000" w:rsidR="00000000" w:rsidRPr="00000000">
        <w:rPr>
          <w:b w:val="1"/>
          <w:color w:val="222222"/>
          <w:highlight w:val="white"/>
          <w:rtl w:val="0"/>
        </w:rPr>
        <w:t xml:space="preserve">CTE Construction and Gym Construction</w:t>
      </w:r>
    </w:p>
    <w:p w:rsidR="00000000" w:rsidDel="00000000" w:rsidP="00000000" w:rsidRDefault="00000000" w:rsidRPr="00000000" w14:paraId="00000091">
      <w:pPr>
        <w:spacing w:line="288" w:lineRule="auto"/>
        <w:rPr>
          <w:color w:val="222222"/>
          <w:highlight w:val="white"/>
        </w:rPr>
      </w:pPr>
      <w:r w:rsidDel="00000000" w:rsidR="00000000" w:rsidRPr="00000000">
        <w:rPr>
          <w:color w:val="222222"/>
          <w:highlight w:val="white"/>
          <w:rtl w:val="0"/>
        </w:rPr>
        <w:t xml:space="preserve">The OSF final inspection was moved to June 29, 2022, at 10:30 am. </w:t>
      </w:r>
    </w:p>
    <w:p w:rsidR="00000000" w:rsidDel="00000000" w:rsidP="00000000" w:rsidRDefault="00000000" w:rsidRPr="00000000" w14:paraId="00000092">
      <w:pPr>
        <w:spacing w:line="288" w:lineRule="auto"/>
        <w:rPr>
          <w:color w:val="222222"/>
          <w:highlight w:val="white"/>
        </w:rPr>
      </w:pPr>
      <w:r w:rsidDel="00000000" w:rsidR="00000000" w:rsidRPr="00000000">
        <w:rPr>
          <w:rtl w:val="0"/>
        </w:rPr>
      </w:r>
    </w:p>
    <w:p w:rsidR="00000000" w:rsidDel="00000000" w:rsidP="00000000" w:rsidRDefault="00000000" w:rsidRPr="00000000" w14:paraId="00000093">
      <w:pPr>
        <w:spacing w:line="288" w:lineRule="auto"/>
        <w:rPr>
          <w:b w:val="1"/>
          <w:color w:val="222222"/>
          <w:highlight w:val="white"/>
        </w:rPr>
      </w:pPr>
      <w:r w:rsidDel="00000000" w:rsidR="00000000" w:rsidRPr="00000000">
        <w:rPr>
          <w:b w:val="1"/>
          <w:color w:val="222222"/>
          <w:highlight w:val="white"/>
          <w:rtl w:val="0"/>
        </w:rPr>
        <w:t xml:space="preserve">Outdoor Classroom</w:t>
      </w:r>
    </w:p>
    <w:p w:rsidR="00000000" w:rsidDel="00000000" w:rsidP="00000000" w:rsidRDefault="00000000" w:rsidRPr="00000000" w14:paraId="00000094">
      <w:pPr>
        <w:spacing w:line="288" w:lineRule="auto"/>
        <w:rPr>
          <w:color w:val="222222"/>
          <w:highlight w:val="white"/>
        </w:rPr>
      </w:pPr>
      <w:r w:rsidDel="00000000" w:rsidR="00000000" w:rsidRPr="00000000">
        <w:rPr>
          <w:color w:val="222222"/>
          <w:highlight w:val="white"/>
          <w:rtl w:val="0"/>
        </w:rPr>
        <w:t xml:space="preserve">The current timeline has this project being completed in the third week of July. We are hoping for an OSF inspection in the last week of July. </w:t>
      </w:r>
    </w:p>
    <w:p w:rsidR="00000000" w:rsidDel="00000000" w:rsidP="00000000" w:rsidRDefault="00000000" w:rsidRPr="00000000" w14:paraId="00000095">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96">
      <w:pPr>
        <w:shd w:fill="ffffff" w:val="clear"/>
        <w:spacing w:line="240" w:lineRule="auto"/>
        <w:rPr>
          <w:b w:val="1"/>
          <w:color w:val="222222"/>
          <w:highlight w:val="white"/>
        </w:rPr>
      </w:pPr>
      <w:r w:rsidDel="00000000" w:rsidR="00000000" w:rsidRPr="00000000">
        <w:rPr>
          <w:b w:val="1"/>
          <w:color w:val="222222"/>
          <w:highlight w:val="white"/>
          <w:rtl w:val="0"/>
        </w:rPr>
        <w:t xml:space="preserve">TMD</w:t>
      </w:r>
    </w:p>
    <w:p w:rsidR="00000000" w:rsidDel="00000000" w:rsidP="00000000" w:rsidRDefault="00000000" w:rsidRPr="00000000" w14:paraId="00000097">
      <w:pPr>
        <w:shd w:fill="ffffff" w:val="clear"/>
        <w:spacing w:line="240" w:lineRule="auto"/>
        <w:rPr>
          <w:color w:val="222222"/>
          <w:highlight w:val="white"/>
        </w:rPr>
      </w:pPr>
      <w:r w:rsidDel="00000000" w:rsidR="00000000" w:rsidRPr="00000000">
        <w:rPr>
          <w:color w:val="222222"/>
          <w:highlight w:val="white"/>
          <w:rtl w:val="0"/>
        </w:rPr>
        <w:t xml:space="preserve">The Schematic Design Review went through OSF with no comments of significance. Construction documents were submitted to OSF. The next step is contractor procurement. </w:t>
      </w:r>
    </w:p>
    <w:p w:rsidR="00000000" w:rsidDel="00000000" w:rsidP="00000000" w:rsidRDefault="00000000" w:rsidRPr="00000000" w14:paraId="00000098">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99">
      <w:pPr>
        <w:shd w:fill="ffffff" w:val="clear"/>
        <w:spacing w:line="240" w:lineRule="auto"/>
        <w:rPr>
          <w:b w:val="1"/>
          <w:color w:val="222222"/>
          <w:highlight w:val="white"/>
        </w:rPr>
      </w:pPr>
      <w:r w:rsidDel="00000000" w:rsidR="00000000" w:rsidRPr="00000000">
        <w:rPr>
          <w:b w:val="1"/>
          <w:color w:val="222222"/>
          <w:highlight w:val="white"/>
          <w:rtl w:val="0"/>
        </w:rPr>
        <w:t xml:space="preserve">Staff Restroom</w:t>
      </w:r>
    </w:p>
    <w:p w:rsidR="00000000" w:rsidDel="00000000" w:rsidP="00000000" w:rsidRDefault="00000000" w:rsidRPr="00000000" w14:paraId="0000009A">
      <w:pPr>
        <w:spacing w:line="240" w:lineRule="auto"/>
        <w:rPr>
          <w:color w:val="222222"/>
          <w:highlight w:val="white"/>
        </w:rPr>
      </w:pPr>
      <w:r w:rsidDel="00000000" w:rsidR="00000000" w:rsidRPr="00000000">
        <w:rPr>
          <w:color w:val="222222"/>
          <w:highlight w:val="white"/>
          <w:rtl w:val="0"/>
        </w:rPr>
        <w:t xml:space="preserve">We are still waiting on quotes from contractors. </w:t>
      </w:r>
    </w:p>
    <w:p w:rsidR="00000000" w:rsidDel="00000000" w:rsidP="00000000" w:rsidRDefault="00000000" w:rsidRPr="00000000" w14:paraId="0000009B">
      <w:pPr>
        <w:spacing w:line="240" w:lineRule="auto"/>
        <w:rPr>
          <w:color w:val="222222"/>
          <w:highlight w:val="white"/>
        </w:rPr>
      </w:pPr>
      <w:r w:rsidDel="00000000" w:rsidR="00000000" w:rsidRPr="00000000">
        <w:rPr>
          <w:rtl w:val="0"/>
        </w:rPr>
      </w:r>
    </w:p>
    <w:p w:rsidR="00000000" w:rsidDel="00000000" w:rsidP="00000000" w:rsidRDefault="00000000" w:rsidRPr="00000000" w14:paraId="0000009C">
      <w:pPr>
        <w:spacing w:line="240" w:lineRule="auto"/>
        <w:rPr>
          <w:b w:val="1"/>
          <w:color w:val="222222"/>
          <w:highlight w:val="white"/>
        </w:rPr>
      </w:pPr>
      <w:r w:rsidDel="00000000" w:rsidR="00000000" w:rsidRPr="00000000">
        <w:rPr>
          <w:b w:val="1"/>
          <w:color w:val="222222"/>
          <w:highlight w:val="white"/>
          <w:rtl w:val="0"/>
        </w:rPr>
        <w:t xml:space="preserve">Baseball Pressbox, Batting Cage, and Science Classrooms</w:t>
      </w:r>
    </w:p>
    <w:p w:rsidR="00000000" w:rsidDel="00000000" w:rsidP="00000000" w:rsidRDefault="00000000" w:rsidRPr="00000000" w14:paraId="0000009D">
      <w:pPr>
        <w:pageBreakBefore w:val="0"/>
        <w:spacing w:line="240" w:lineRule="auto"/>
        <w:rPr>
          <w:color w:val="222222"/>
          <w:highlight w:val="white"/>
        </w:rPr>
      </w:pPr>
      <w:r w:rsidDel="00000000" w:rsidR="00000000" w:rsidRPr="00000000">
        <w:rPr>
          <w:color w:val="222222"/>
          <w:highlight w:val="white"/>
          <w:rtl w:val="0"/>
        </w:rPr>
        <w:t xml:space="preserve">I am working with Clancy-Wells to procure contractors for these projects. Schematic drawings were approved by the Office of School Facilities (OSF). </w:t>
      </w:r>
    </w:p>
    <w:p w:rsidR="00000000" w:rsidDel="00000000" w:rsidP="00000000" w:rsidRDefault="00000000" w:rsidRPr="00000000" w14:paraId="0000009E">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9F">
      <w:pPr>
        <w:pageBreakBefore w:val="0"/>
        <w:spacing w:line="240" w:lineRule="auto"/>
        <w:ind w:left="0" w:firstLine="0"/>
        <w:rPr>
          <w:b w:val="1"/>
          <w:color w:val="222222"/>
          <w:highlight w:val="white"/>
        </w:rPr>
      </w:pPr>
      <w:hyperlink r:id="rId7">
        <w:r w:rsidDel="00000000" w:rsidR="00000000" w:rsidRPr="00000000">
          <w:rPr>
            <w:b w:val="1"/>
            <w:color w:val="1155cc"/>
            <w:highlight w:val="white"/>
            <w:u w:val="single"/>
            <w:rtl w:val="0"/>
          </w:rPr>
          <w:t xml:space="preserve">22-23 JICHS Board Meeting Dates</w:t>
        </w:r>
      </w:hyperlink>
      <w:r w:rsidDel="00000000" w:rsidR="00000000" w:rsidRPr="00000000">
        <w:rPr>
          <w:rtl w:val="0"/>
        </w:rPr>
      </w:r>
    </w:p>
    <w:p w:rsidR="00000000" w:rsidDel="00000000" w:rsidP="00000000" w:rsidRDefault="00000000" w:rsidRPr="00000000" w14:paraId="000000A0">
      <w:pPr>
        <w:pageBreakBefore w:val="0"/>
        <w:spacing w:line="240" w:lineRule="auto"/>
        <w:ind w:left="0" w:firstLine="0"/>
        <w:rPr>
          <w:b w:val="1"/>
          <w:color w:val="222222"/>
          <w:highlight w:val="white"/>
        </w:rPr>
      </w:pPr>
      <w:r w:rsidDel="00000000" w:rsidR="00000000" w:rsidRPr="00000000">
        <w:rPr>
          <w:rtl w:val="0"/>
        </w:rPr>
      </w:r>
    </w:p>
    <w:p w:rsidR="00000000" w:rsidDel="00000000" w:rsidP="00000000" w:rsidRDefault="00000000" w:rsidRPr="00000000" w14:paraId="000000A1">
      <w:pPr>
        <w:pageBreakBefore w:val="0"/>
        <w:spacing w:line="240" w:lineRule="auto"/>
        <w:ind w:left="0" w:firstLine="0"/>
        <w:rPr>
          <w:b w:val="1"/>
          <w:color w:val="222222"/>
          <w:highlight w:val="white"/>
          <w:u w:val="single"/>
        </w:rPr>
      </w:pPr>
      <w:r w:rsidDel="00000000" w:rsidR="00000000" w:rsidRPr="00000000">
        <w:rPr>
          <w:b w:val="1"/>
          <w:color w:val="222222"/>
          <w:highlight w:val="white"/>
          <w:u w:val="single"/>
          <w:rtl w:val="0"/>
        </w:rPr>
        <w:t xml:space="preserve">Upcoming Events</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85"/>
        <w:tblGridChange w:id="0">
          <w:tblGrid>
            <w:gridCol w:w="541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color w:val="222222"/>
                <w:highlight w:val="white"/>
              </w:rPr>
            </w:pPr>
            <w:r w:rsidDel="00000000" w:rsidR="00000000" w:rsidRPr="00000000">
              <w:rPr>
                <w:color w:val="222222"/>
                <w:highlight w:val="white"/>
                <w:rtl w:val="0"/>
              </w:rPr>
              <w:t xml:space="preserve">8/10 Teacher and 190-day return work</w:t>
            </w:r>
          </w:p>
          <w:p w:rsidR="00000000" w:rsidDel="00000000" w:rsidP="00000000" w:rsidRDefault="00000000" w:rsidRPr="00000000" w14:paraId="000000A3">
            <w:pPr>
              <w:widowControl w:val="0"/>
              <w:spacing w:line="240" w:lineRule="auto"/>
              <w:rPr>
                <w:color w:val="222222"/>
                <w:highlight w:val="white"/>
              </w:rPr>
            </w:pPr>
            <w:r w:rsidDel="00000000" w:rsidR="00000000" w:rsidRPr="00000000">
              <w:rPr>
                <w:color w:val="222222"/>
                <w:highlight w:val="white"/>
                <w:rtl w:val="0"/>
              </w:rPr>
              <w:t xml:space="preserve">8/15 Freshmen Orientation Night 7:00 pm</w:t>
            </w:r>
          </w:p>
          <w:p w:rsidR="00000000" w:rsidDel="00000000" w:rsidP="00000000" w:rsidRDefault="00000000" w:rsidRPr="00000000" w14:paraId="000000A4">
            <w:pPr>
              <w:widowControl w:val="0"/>
              <w:spacing w:line="240" w:lineRule="auto"/>
              <w:rPr>
                <w:color w:val="222222"/>
                <w:highlight w:val="white"/>
              </w:rPr>
            </w:pPr>
            <w:r w:rsidDel="00000000" w:rsidR="00000000" w:rsidRPr="00000000">
              <w:rPr>
                <w:color w:val="222222"/>
                <w:highlight w:val="white"/>
                <w:rtl w:val="0"/>
              </w:rPr>
              <w:t xml:space="preserve">8/17 First Day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r>
    </w:tbl>
    <w:p w:rsidR="00000000" w:rsidDel="00000000" w:rsidP="00000000" w:rsidRDefault="00000000" w:rsidRPr="00000000" w14:paraId="000000A6">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A7">
      <w:pPr>
        <w:pageBreakBefore w:val="0"/>
        <w:spacing w:line="240" w:lineRule="auto"/>
        <w:rPr>
          <w:b w:val="1"/>
          <w:color w:val="222222"/>
          <w:highlight w:val="white"/>
        </w:rPr>
      </w:pPr>
      <w:r w:rsidDel="00000000" w:rsidR="00000000" w:rsidRPr="00000000">
        <w:rPr>
          <w:b w:val="1"/>
          <w:color w:val="222222"/>
          <w:highlight w:val="white"/>
          <w:u w:val="single"/>
          <w:rtl w:val="0"/>
        </w:rPr>
        <w:t xml:space="preserve">Executive Session (Personnel matters, Contract matters, Privacy of a student, and Legal Counsel)</w:t>
      </w:r>
      <w:r w:rsidDel="00000000" w:rsidR="00000000" w:rsidRPr="00000000">
        <w:rPr>
          <w:rtl w:val="0"/>
        </w:rPr>
      </w:r>
    </w:p>
    <w:p w:rsidR="00000000" w:rsidDel="00000000" w:rsidP="00000000" w:rsidRDefault="00000000" w:rsidRPr="00000000" w14:paraId="000000A8">
      <w:pPr>
        <w:pageBreakBefore w:val="0"/>
        <w:spacing w:line="240" w:lineRule="auto"/>
        <w:rPr>
          <w:b w:val="1"/>
          <w:color w:val="222222"/>
          <w:highlight w:val="white"/>
        </w:rPr>
      </w:pPr>
      <w:r w:rsidDel="00000000" w:rsidR="00000000" w:rsidRPr="00000000">
        <w:rPr>
          <w:b w:val="1"/>
          <w:color w:val="222222"/>
          <w:highlight w:val="white"/>
          <w:rtl w:val="0"/>
        </w:rPr>
        <w:t xml:space="preserve">Meeting Notes</w:t>
      </w:r>
    </w:p>
    <w:tbl>
      <w:tblPr>
        <w:tblStyle w:val="Table5"/>
        <w:tblW w:w="10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3459.9999999999995"/>
        <w:gridCol w:w="2600.0000000000005"/>
        <w:tblGridChange w:id="0">
          <w:tblGrid>
            <w:gridCol w:w="4590"/>
            <w:gridCol w:w="3459.9999999999995"/>
            <w:gridCol w:w="2600.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pageBreakBefore w:val="0"/>
              <w:spacing w:line="240" w:lineRule="auto"/>
              <w:ind w:left="100" w:firstLine="0"/>
              <w:rPr>
                <w:color w:val="222222"/>
                <w:highlight w:val="white"/>
              </w:rPr>
            </w:pPr>
            <w:r w:rsidDel="00000000" w:rsidR="00000000" w:rsidRPr="00000000">
              <w:rPr>
                <w:color w:val="222222"/>
                <w:highlight w:val="white"/>
                <w:rtl w:val="0"/>
              </w:rPr>
              <w:t xml:space="preserv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pageBreakBefore w:val="0"/>
              <w:spacing w:line="240" w:lineRule="auto"/>
              <w:ind w:left="100" w:firstLine="0"/>
              <w:rPr>
                <w:color w:val="222222"/>
                <w:highlight w:val="white"/>
              </w:rPr>
            </w:pPr>
            <w:r w:rsidDel="00000000" w:rsidR="00000000" w:rsidRPr="00000000">
              <w:rPr>
                <w:color w:val="222222"/>
                <w:highlight w:val="white"/>
                <w:rtl w:val="0"/>
              </w:rPr>
              <w:t xml:space="preserve">Notes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pageBreakBefore w:val="0"/>
              <w:spacing w:line="240" w:lineRule="auto"/>
              <w:ind w:left="100" w:firstLine="0"/>
              <w:rPr>
                <w:color w:val="222222"/>
                <w:highlight w:val="white"/>
              </w:rPr>
            </w:pPr>
            <w:r w:rsidDel="00000000" w:rsidR="00000000" w:rsidRPr="00000000">
              <w:rPr>
                <w:color w:val="222222"/>
                <w:highlight w:val="white"/>
                <w:rtl w:val="0"/>
              </w:rPr>
              <w:t xml:space="preserve">Vote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line="240" w:lineRule="auto"/>
              <w:ind w:left="100" w:firstLine="0"/>
              <w:rPr>
                <w:color w:val="222222"/>
                <w:highlight w:val="white"/>
              </w:rPr>
            </w:pPr>
            <w:r w:rsidDel="00000000" w:rsidR="00000000" w:rsidRPr="00000000">
              <w:rPr>
                <w:color w:val="222222"/>
                <w:highlight w:val="white"/>
                <w:rtl w:val="0"/>
              </w:rPr>
              <w:t xml:space="preserve">Executive Session- Legal Advice for approval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ageBreakBefore w:val="0"/>
              <w:spacing w:line="240" w:lineRule="auto"/>
              <w:ind w:left="100" w:firstLine="0"/>
              <w:rPr>
                <w:color w:val="222222"/>
                <w:highlight w:val="white"/>
              </w:rPr>
            </w:pPr>
            <w:r w:rsidDel="00000000" w:rsidR="00000000" w:rsidRPr="00000000">
              <w:rPr>
                <w:color w:val="222222"/>
                <w:highlight w:val="white"/>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line="240" w:lineRule="auto"/>
              <w:ind w:left="100" w:firstLine="0"/>
              <w:rPr>
                <w:color w:val="222222"/>
                <w:highlight w:val="white"/>
              </w:rPr>
            </w:pPr>
            <w:r w:rsidDel="00000000" w:rsidR="00000000" w:rsidRPr="00000000">
              <w:rPr>
                <w:color w:val="222222"/>
                <w:highlight w:val="white"/>
                <w:rtl w:val="0"/>
              </w:rPr>
              <w:t xml:space="preserve">Policy G Personnel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line="240" w:lineRule="auto"/>
              <w:ind w:left="100" w:firstLine="0"/>
              <w:rPr>
                <w:color w:val="222222"/>
                <w:highlight w:val="white"/>
              </w:rPr>
            </w:pPr>
            <w:r w:rsidDel="00000000" w:rsidR="00000000" w:rsidRPr="00000000">
              <w:rPr>
                <w:color w:val="222222"/>
                <w:highlight w:val="white"/>
                <w:rtl w:val="0"/>
              </w:rPr>
              <w:t xml:space="preserve">Policy J Student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line="240" w:lineRule="auto"/>
              <w:ind w:left="100" w:firstLine="0"/>
              <w:rPr>
                <w:color w:val="222222"/>
                <w:highlight w:val="white"/>
              </w:rPr>
            </w:pPr>
            <w:r w:rsidDel="00000000" w:rsidR="00000000" w:rsidRPr="00000000">
              <w:rPr>
                <w:color w:val="222222"/>
                <w:highlight w:val="white"/>
                <w:rtl w:val="0"/>
              </w:rPr>
              <w:t xml:space="preserve">FY 23 Athletic Budget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line="240" w:lineRule="auto"/>
              <w:ind w:left="100" w:firstLine="0"/>
              <w:rPr>
                <w:color w:val="222222"/>
                <w:highlight w:val="white"/>
              </w:rPr>
            </w:pPr>
            <w:r w:rsidDel="00000000" w:rsidR="00000000" w:rsidRPr="00000000">
              <w:rPr>
                <w:color w:val="222222"/>
                <w:highlight w:val="white"/>
                <w:rtl w:val="0"/>
              </w:rPr>
              <w:t xml:space="preserve">FY 23 Budget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line="240" w:lineRule="auto"/>
              <w:ind w:left="100" w:firstLine="0"/>
              <w:rPr>
                <w:color w:val="222222"/>
                <w:highlight w:val="white"/>
              </w:rPr>
            </w:pPr>
            <w:r w:rsidDel="00000000" w:rsidR="00000000" w:rsidRPr="00000000">
              <w:rPr>
                <w:color w:val="222222"/>
                <w:highlight w:val="white"/>
                <w:rtl w:val="0"/>
              </w:rPr>
              <w:t xml:space="preserve">Blue Eyes Entertainment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pageBreakBefore w:val="0"/>
              <w:spacing w:line="240" w:lineRule="auto"/>
              <w:ind w:left="100" w:firstLine="0"/>
              <w:rPr>
                <w:color w:val="222222"/>
                <w:highlight w:val="white"/>
              </w:rPr>
            </w:pPr>
            <w:r w:rsidDel="00000000" w:rsidR="00000000" w:rsidRPr="00000000">
              <w:rPr>
                <w:rtl w:val="0"/>
              </w:rPr>
            </w:r>
          </w:p>
        </w:tc>
      </w:tr>
    </w:tbl>
    <w:p w:rsidR="00000000" w:rsidDel="00000000" w:rsidP="00000000" w:rsidRDefault="00000000" w:rsidRPr="00000000" w14:paraId="000000B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martpass.app/new-at-smartpass-2022" TargetMode="External"/><Relationship Id="rId7" Type="http://schemas.openxmlformats.org/officeDocument/2006/relationships/hyperlink" Target="https://docs.google.com/document/d/1NT4rJxy4hsoPSK3GwvVqFr2BqGqdHbCOM3d-m5Q2G2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